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EFD0" w14:textId="15573CB6" w:rsidR="00BF5085" w:rsidRDefault="005C1F18" w:rsidP="00BF5085">
      <w:pPr>
        <w:spacing w:after="0" w:line="240" w:lineRule="auto"/>
        <w:jc w:val="center"/>
      </w:pPr>
      <w:r w:rsidRPr="005C1F18">
        <w:rPr>
          <w:noProof/>
        </w:rPr>
        <w:drawing>
          <wp:inline distT="0" distB="0" distL="0" distR="0" wp14:anchorId="0032411B" wp14:editId="7BD28515">
            <wp:extent cx="1819656"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280"/>
                    <a:stretch/>
                  </pic:blipFill>
                  <pic:spPr bwMode="auto">
                    <a:xfrm>
                      <a:off x="0" y="0"/>
                      <a:ext cx="1819656" cy="1014984"/>
                    </a:xfrm>
                    <a:prstGeom prst="rect">
                      <a:avLst/>
                    </a:prstGeom>
                    <a:noFill/>
                    <a:ln>
                      <a:noFill/>
                    </a:ln>
                    <a:extLst>
                      <a:ext uri="{53640926-AAD7-44D8-BBD7-CCE9431645EC}">
                        <a14:shadowObscured xmlns:a14="http://schemas.microsoft.com/office/drawing/2010/main"/>
                      </a:ext>
                    </a:extLst>
                  </pic:spPr>
                </pic:pic>
              </a:graphicData>
            </a:graphic>
          </wp:inline>
        </w:drawing>
      </w:r>
    </w:p>
    <w:p w14:paraId="6B3D7B3B" w14:textId="770EE5AD" w:rsidR="00B74042" w:rsidRDefault="00BF5085" w:rsidP="00BF5085">
      <w:pPr>
        <w:spacing w:after="0" w:line="240" w:lineRule="auto"/>
      </w:pPr>
      <w:r>
        <w:t xml:space="preserve">                                                                                                                 </w:t>
      </w:r>
    </w:p>
    <w:p w14:paraId="63B49435" w14:textId="522754B3" w:rsidR="00BF5085" w:rsidRPr="00D21973" w:rsidRDefault="00BF5085" w:rsidP="00BF5085">
      <w:pPr>
        <w:spacing w:after="0" w:line="240" w:lineRule="auto"/>
        <w:rPr>
          <w:sz w:val="28"/>
          <w:szCs w:val="28"/>
        </w:rPr>
      </w:pPr>
      <w:r w:rsidRPr="00D21973">
        <w:rPr>
          <w:sz w:val="28"/>
          <w:szCs w:val="28"/>
        </w:rPr>
        <w:t>TradeZero America, Inc.</w:t>
      </w:r>
    </w:p>
    <w:p w14:paraId="42AE8A0E" w14:textId="1B617F63" w:rsidR="00BF5085" w:rsidRPr="00D21973" w:rsidRDefault="00BF5085" w:rsidP="00BF5085">
      <w:pPr>
        <w:spacing w:after="0" w:line="240" w:lineRule="auto"/>
        <w:rPr>
          <w:sz w:val="28"/>
          <w:szCs w:val="28"/>
        </w:rPr>
      </w:pPr>
      <w:r w:rsidRPr="00D21973">
        <w:rPr>
          <w:sz w:val="28"/>
          <w:szCs w:val="28"/>
        </w:rPr>
        <w:t>68 34</w:t>
      </w:r>
      <w:r w:rsidRPr="00D21973">
        <w:rPr>
          <w:sz w:val="28"/>
          <w:szCs w:val="28"/>
          <w:vertAlign w:val="superscript"/>
        </w:rPr>
        <w:t>th</w:t>
      </w:r>
      <w:r w:rsidRPr="00D21973">
        <w:rPr>
          <w:sz w:val="28"/>
          <w:szCs w:val="28"/>
        </w:rPr>
        <w:t xml:space="preserve"> Street, Suite 513</w:t>
      </w:r>
    </w:p>
    <w:p w14:paraId="0660C2EC" w14:textId="5BA4CB81" w:rsidR="00BF5085" w:rsidRPr="00D21973" w:rsidRDefault="00BF5085" w:rsidP="00BF5085">
      <w:pPr>
        <w:spacing w:after="0" w:line="240" w:lineRule="auto"/>
        <w:rPr>
          <w:sz w:val="28"/>
          <w:szCs w:val="28"/>
        </w:rPr>
      </w:pPr>
      <w:r w:rsidRPr="00D21973">
        <w:rPr>
          <w:sz w:val="28"/>
          <w:szCs w:val="28"/>
        </w:rPr>
        <w:t>Brooklyn, NY  11232</w:t>
      </w:r>
    </w:p>
    <w:p w14:paraId="51255618" w14:textId="77777777" w:rsidR="00D21973" w:rsidRPr="00D21973" w:rsidRDefault="00D21973" w:rsidP="00D21973">
      <w:pPr>
        <w:spacing w:after="0" w:line="240" w:lineRule="auto"/>
        <w:rPr>
          <w:i/>
          <w:iCs/>
          <w:sz w:val="20"/>
          <w:szCs w:val="20"/>
        </w:rPr>
      </w:pPr>
      <w:r w:rsidRPr="00D21973">
        <w:rPr>
          <w:i/>
          <w:iCs/>
          <w:sz w:val="20"/>
          <w:szCs w:val="20"/>
        </w:rPr>
        <w:t>Member FINRA | SIPC</w:t>
      </w:r>
    </w:p>
    <w:p w14:paraId="5C1FF5CB" w14:textId="77777777" w:rsidR="00D21973" w:rsidRDefault="00D21973" w:rsidP="00BF5085">
      <w:pPr>
        <w:spacing w:after="0" w:line="240" w:lineRule="auto"/>
      </w:pPr>
    </w:p>
    <w:p w14:paraId="0E509772" w14:textId="44CEA5B0" w:rsidR="00BF5085" w:rsidRDefault="00BF5085" w:rsidP="00BF5085">
      <w:pPr>
        <w:spacing w:after="0" w:line="240" w:lineRule="auto"/>
      </w:pPr>
    </w:p>
    <w:p w14:paraId="1C0B68E4"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Arial" w:hAnsi="Arial" w:cs="Arial"/>
          <w:b/>
          <w:bCs/>
          <w:color w:val="1C1C1C"/>
          <w:sz w:val="21"/>
          <w:szCs w:val="21"/>
        </w:rPr>
        <w:t>Privacy Policy Notice</w:t>
      </w:r>
    </w:p>
    <w:p w14:paraId="7CC3C578" w14:textId="174D096C" w:rsidR="00BF5085" w:rsidRDefault="00BF5085" w:rsidP="00BF5085">
      <w:pPr>
        <w:shd w:val="clear" w:color="auto" w:fill="FFFFFF"/>
        <w:spacing w:line="360" w:lineRule="atLeast"/>
        <w:rPr>
          <w:rFonts w:ascii="Helvetica" w:hAnsi="Helvetica" w:cs="Helvetica"/>
          <w:color w:val="000000"/>
          <w:sz w:val="23"/>
          <w:szCs w:val="23"/>
        </w:rPr>
      </w:pPr>
      <w:r>
        <w:rPr>
          <w:rFonts w:ascii="Arial" w:hAnsi="Arial" w:cs="Arial"/>
          <w:color w:val="333333"/>
          <w:sz w:val="21"/>
          <w:szCs w:val="21"/>
        </w:rPr>
        <w:t>TradeZero America, Inc. (TZA) believes you should understand how we treat our customers' nonpublic personal information, and how we use this information to provide products and services to you at your request. This notice, which you should read carefully, addresses our privacy policies and practices at TradeZero America, Inc.</w:t>
      </w:r>
    </w:p>
    <w:p w14:paraId="7D7B9A34"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Helvetica" w:hAnsi="Helvetica" w:cs="Helvetica"/>
          <w:color w:val="000000"/>
          <w:sz w:val="23"/>
          <w:szCs w:val="23"/>
        </w:rPr>
        <w:br/>
      </w:r>
      <w:r>
        <w:rPr>
          <w:rFonts w:ascii="Calibri" w:hAnsi="Calibri" w:cs="Helvetica"/>
          <w:b/>
          <w:bCs/>
          <w:i/>
          <w:iCs/>
          <w:color w:val="333333"/>
          <w:u w:val="single"/>
        </w:rPr>
        <w:t>What information do we collect?</w:t>
      </w:r>
      <w:r>
        <w:rPr>
          <w:rFonts w:ascii="Helvetica" w:hAnsi="Helvetica" w:cs="Helvetica"/>
          <w:color w:val="000000"/>
          <w:sz w:val="23"/>
          <w:szCs w:val="23"/>
        </w:rPr>
        <w:br/>
      </w:r>
      <w:r>
        <w:rPr>
          <w:rFonts w:ascii="Arial" w:hAnsi="Arial" w:cs="Arial"/>
          <w:color w:val="333333"/>
          <w:sz w:val="21"/>
          <w:szCs w:val="21"/>
        </w:rPr>
        <w:t>We collect nonpublic personal information about you from the following sources:</w:t>
      </w:r>
      <w:r>
        <w:rPr>
          <w:rFonts w:ascii="Helvetica" w:hAnsi="Helvetica" w:cs="Helvetica"/>
          <w:color w:val="000000"/>
          <w:sz w:val="23"/>
          <w:szCs w:val="23"/>
        </w:rPr>
        <w:br/>
      </w:r>
      <w:r>
        <w:rPr>
          <w:rFonts w:ascii="Arial" w:hAnsi="Arial" w:cs="Arial"/>
          <w:color w:val="333333"/>
          <w:sz w:val="21"/>
          <w:szCs w:val="21"/>
        </w:rPr>
        <w:t>- Information we receive from you on applications or other forms (i.e., name, address, Social Security number)</w:t>
      </w:r>
      <w:r>
        <w:rPr>
          <w:rFonts w:ascii="Helvetica" w:hAnsi="Helvetica" w:cs="Helvetica"/>
          <w:color w:val="000000"/>
          <w:sz w:val="23"/>
          <w:szCs w:val="23"/>
        </w:rPr>
        <w:br/>
      </w:r>
      <w:r>
        <w:rPr>
          <w:rFonts w:ascii="Arial" w:hAnsi="Arial" w:cs="Arial"/>
          <w:color w:val="333333"/>
          <w:sz w:val="21"/>
          <w:szCs w:val="21"/>
        </w:rPr>
        <w:t>- Information about your transactions with us, our affiliates, or others (i.e., to verify account balance and to check on deposits sent to our clearing firm); and</w:t>
      </w:r>
      <w:r>
        <w:rPr>
          <w:rFonts w:ascii="Helvetica" w:hAnsi="Helvetica" w:cs="Helvetica"/>
          <w:color w:val="000000"/>
          <w:sz w:val="23"/>
          <w:szCs w:val="23"/>
        </w:rPr>
        <w:br/>
      </w:r>
      <w:r>
        <w:rPr>
          <w:rFonts w:ascii="Arial" w:hAnsi="Arial" w:cs="Arial"/>
          <w:color w:val="333333"/>
          <w:sz w:val="21"/>
          <w:szCs w:val="21"/>
        </w:rPr>
        <w:t>- Information we receive from you through correspondence (i.e., mail, faxes, electronic correspondence, etc.).</w:t>
      </w:r>
    </w:p>
    <w:p w14:paraId="09D7C8C9"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Helvetica" w:hAnsi="Helvetica" w:cs="Helvetica"/>
          <w:color w:val="000000"/>
          <w:sz w:val="23"/>
          <w:szCs w:val="23"/>
        </w:rPr>
        <w:br/>
      </w:r>
      <w:r>
        <w:rPr>
          <w:rFonts w:ascii="Calibri" w:hAnsi="Calibri" w:cs="Helvetica"/>
          <w:b/>
          <w:bCs/>
          <w:i/>
          <w:iCs/>
          <w:color w:val="333333"/>
          <w:u w:val="single"/>
        </w:rPr>
        <w:t>What information do we disclose?</w:t>
      </w:r>
      <w:r>
        <w:rPr>
          <w:rFonts w:ascii="Helvetica" w:hAnsi="Helvetica" w:cs="Helvetica"/>
          <w:color w:val="000000"/>
          <w:sz w:val="23"/>
          <w:szCs w:val="23"/>
        </w:rPr>
        <w:br/>
      </w:r>
      <w:r>
        <w:rPr>
          <w:rFonts w:ascii="Arial" w:hAnsi="Arial" w:cs="Arial"/>
          <w:color w:val="333333"/>
          <w:sz w:val="21"/>
          <w:szCs w:val="21"/>
        </w:rPr>
        <w:t>WE DO NOT DISCLOSE ANY NONPUBLIC PERSONAL INFORMATION ABOUT YOU TO ANYONE, EXCEPT AS PERMITTED BY LAW. In addition, TZA does not sell or lease any nonpublic personal information about you to anyone. We may disclose any nonpublic personal information, as permitted by law, to effect, service, administer or process a transaction, product or service you have authorized or requested; to protect against fraud, liability or damages to property; to respond to judicial process; or in connection with settling a transaction.</w:t>
      </w:r>
    </w:p>
    <w:p w14:paraId="363E7F4B" w14:textId="33907BD3" w:rsidR="00BF5085" w:rsidRDefault="00BF5085" w:rsidP="00BF5085">
      <w:pPr>
        <w:shd w:val="clear" w:color="auto" w:fill="FFFFFF"/>
        <w:spacing w:line="360" w:lineRule="atLeast"/>
        <w:jc w:val="center"/>
        <w:rPr>
          <w:rFonts w:ascii="Helvetica" w:hAnsi="Helvetica" w:cs="Helvetica"/>
          <w:color w:val="000000"/>
          <w:sz w:val="23"/>
          <w:szCs w:val="23"/>
        </w:rPr>
      </w:pPr>
      <w:r>
        <w:rPr>
          <w:rFonts w:ascii="Helvetica" w:hAnsi="Helvetica" w:cs="Helvetica"/>
          <w:color w:val="000000"/>
          <w:sz w:val="23"/>
          <w:szCs w:val="23"/>
        </w:rPr>
        <w:br/>
      </w:r>
    </w:p>
    <w:p w14:paraId="17FA17C6" w14:textId="0F3F0BF7" w:rsidR="00C00497" w:rsidRDefault="00BF5085" w:rsidP="00C00497">
      <w:pPr>
        <w:shd w:val="clear" w:color="auto" w:fill="FFFFFF"/>
        <w:spacing w:after="0" w:line="360" w:lineRule="atLeast"/>
        <w:rPr>
          <w:rFonts w:ascii="Arial" w:hAnsi="Arial" w:cs="Arial"/>
          <w:color w:val="333333"/>
          <w:sz w:val="21"/>
          <w:szCs w:val="21"/>
        </w:rPr>
      </w:pPr>
      <w:r>
        <w:rPr>
          <w:rFonts w:ascii="Calibri" w:hAnsi="Calibri" w:cs="Helvetica"/>
          <w:b/>
          <w:bCs/>
          <w:i/>
          <w:iCs/>
          <w:color w:val="333333"/>
        </w:rPr>
        <w:lastRenderedPageBreak/>
        <w:t> </w:t>
      </w:r>
      <w:r>
        <w:rPr>
          <w:rFonts w:ascii="Calibri" w:hAnsi="Calibri" w:cs="Helvetica"/>
          <w:b/>
          <w:bCs/>
          <w:i/>
          <w:iCs/>
          <w:color w:val="333333"/>
          <w:u w:val="single"/>
        </w:rPr>
        <w:t>Who may we disclose your information to?</w:t>
      </w:r>
      <w:r>
        <w:rPr>
          <w:rFonts w:ascii="Helvetica" w:hAnsi="Helvetica" w:cs="Helvetica"/>
          <w:color w:val="000000"/>
          <w:sz w:val="23"/>
          <w:szCs w:val="23"/>
        </w:rPr>
        <w:br/>
      </w:r>
      <w:r>
        <w:rPr>
          <w:rFonts w:ascii="Arial" w:hAnsi="Arial" w:cs="Arial"/>
          <w:color w:val="333333"/>
          <w:sz w:val="21"/>
          <w:szCs w:val="21"/>
        </w:rPr>
        <w:t>We disclose nonpublic personal information under circumstances described above in paragraph 2 to the following parties:</w:t>
      </w:r>
      <w:r>
        <w:rPr>
          <w:rFonts w:ascii="Helvetica" w:hAnsi="Helvetica" w:cs="Helvetica"/>
          <w:color w:val="000000"/>
          <w:sz w:val="23"/>
          <w:szCs w:val="23"/>
        </w:rPr>
        <w:br/>
      </w:r>
      <w:r>
        <w:rPr>
          <w:rFonts w:ascii="Arial" w:hAnsi="Arial" w:cs="Arial"/>
          <w:color w:val="333333"/>
          <w:sz w:val="21"/>
          <w:szCs w:val="21"/>
        </w:rPr>
        <w:t>- Affiliates: TradeZero America, Inc.</w:t>
      </w:r>
      <w:r>
        <w:rPr>
          <w:rFonts w:ascii="Helvetica" w:hAnsi="Helvetica" w:cs="Helvetica"/>
          <w:color w:val="000000"/>
          <w:sz w:val="23"/>
          <w:szCs w:val="23"/>
        </w:rPr>
        <w:br/>
      </w:r>
      <w:r>
        <w:rPr>
          <w:rFonts w:ascii="Arial" w:hAnsi="Arial" w:cs="Arial"/>
          <w:color w:val="333333"/>
          <w:sz w:val="21"/>
          <w:szCs w:val="21"/>
        </w:rPr>
        <w:t>- Apex Clearing Corporation</w:t>
      </w:r>
    </w:p>
    <w:p w14:paraId="00BACDAA" w14:textId="209FE0B4" w:rsidR="00C00497" w:rsidRDefault="00C00497" w:rsidP="00C00497">
      <w:pPr>
        <w:shd w:val="clear" w:color="auto" w:fill="FFFFFF"/>
        <w:spacing w:after="0" w:line="360" w:lineRule="atLeast"/>
        <w:rPr>
          <w:rFonts w:ascii="Arial" w:hAnsi="Arial" w:cs="Arial"/>
          <w:color w:val="333333"/>
          <w:sz w:val="21"/>
          <w:szCs w:val="21"/>
        </w:rPr>
      </w:pPr>
      <w:r>
        <w:rPr>
          <w:rFonts w:ascii="Arial" w:hAnsi="Arial" w:cs="Arial"/>
          <w:color w:val="333333"/>
          <w:sz w:val="21"/>
          <w:szCs w:val="21"/>
        </w:rPr>
        <w:t>- Vision Financial Markets LLC</w:t>
      </w:r>
    </w:p>
    <w:p w14:paraId="2C354100" w14:textId="1DFCFCAF" w:rsidR="00BF5085" w:rsidRPr="00C00497" w:rsidRDefault="00BF5085" w:rsidP="00C00497">
      <w:pPr>
        <w:shd w:val="clear" w:color="auto" w:fill="FFFFFF"/>
        <w:spacing w:after="0" w:line="360" w:lineRule="atLeast"/>
        <w:rPr>
          <w:rFonts w:ascii="Helvetica" w:hAnsi="Helvetica" w:cs="Helvetica"/>
          <w:color w:val="000000"/>
          <w:sz w:val="23"/>
          <w:szCs w:val="23"/>
        </w:rPr>
      </w:pPr>
      <w:r w:rsidRPr="00C00497">
        <w:rPr>
          <w:rFonts w:ascii="Arial" w:hAnsi="Arial" w:cs="Arial"/>
          <w:color w:val="333333"/>
          <w:sz w:val="21"/>
          <w:szCs w:val="21"/>
        </w:rPr>
        <w:t>- Nonaffiliated third parties as permitted by law.</w:t>
      </w:r>
    </w:p>
    <w:p w14:paraId="120B5AAB"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Arial" w:hAnsi="Arial" w:cs="Arial"/>
          <w:color w:val="242523"/>
          <w:sz w:val="23"/>
          <w:szCs w:val="23"/>
        </w:rPr>
        <w:t> </w:t>
      </w:r>
    </w:p>
    <w:p w14:paraId="58A21867"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Calibri" w:hAnsi="Calibri" w:cs="Helvetica"/>
          <w:b/>
          <w:bCs/>
          <w:i/>
          <w:iCs/>
          <w:color w:val="333333"/>
          <w:u w:val="single"/>
        </w:rPr>
        <w:t>How do we treat inactive or closed accounts?</w:t>
      </w:r>
      <w:r>
        <w:rPr>
          <w:rFonts w:ascii="Helvetica" w:hAnsi="Helvetica" w:cs="Helvetica"/>
          <w:color w:val="000000"/>
          <w:sz w:val="23"/>
          <w:szCs w:val="23"/>
        </w:rPr>
        <w:br/>
      </w:r>
      <w:r>
        <w:rPr>
          <w:rFonts w:ascii="Arial" w:hAnsi="Arial" w:cs="Arial"/>
          <w:color w:val="333333"/>
          <w:sz w:val="21"/>
          <w:szCs w:val="21"/>
        </w:rPr>
        <w:t>If you decide to close your account(s) or become an inactive customer, we will adhere to the privacy policies and practices as described in this notice.</w:t>
      </w:r>
    </w:p>
    <w:p w14:paraId="5D8F0FCB"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Helvetica" w:hAnsi="Helvetica" w:cs="Helvetica"/>
          <w:color w:val="000000"/>
          <w:sz w:val="23"/>
          <w:szCs w:val="23"/>
        </w:rPr>
        <w:br/>
      </w:r>
      <w:r>
        <w:rPr>
          <w:rFonts w:ascii="Calibri" w:hAnsi="Calibri" w:cs="Helvetica"/>
          <w:b/>
          <w:bCs/>
          <w:i/>
          <w:iCs/>
          <w:color w:val="000000"/>
          <w:u w:val="single"/>
        </w:rPr>
        <w:t>Will you be able to opt-out of information that we provide to our affiliate and nonaffiliated third parties?</w:t>
      </w:r>
      <w:r>
        <w:rPr>
          <w:rFonts w:ascii="Helvetica" w:hAnsi="Helvetica" w:cs="Helvetica"/>
          <w:color w:val="000000"/>
          <w:sz w:val="23"/>
          <w:szCs w:val="23"/>
        </w:rPr>
        <w:br/>
      </w:r>
      <w:r>
        <w:rPr>
          <w:rFonts w:ascii="Arial" w:hAnsi="Arial" w:cs="Arial"/>
          <w:color w:val="333333"/>
          <w:sz w:val="21"/>
          <w:szCs w:val="21"/>
        </w:rPr>
        <w:t>We disclose nonpublic personal information only when it is both permitted by law and required for the ordinary course of business. Therefore, you will not be able to opt-out of the disclosure of nonpublic personal information that we provide to our affiliate and nonaffiliated third parties.</w:t>
      </w:r>
    </w:p>
    <w:p w14:paraId="545DB98F"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Helvetica" w:hAnsi="Helvetica" w:cs="Helvetica"/>
          <w:color w:val="000000"/>
          <w:sz w:val="23"/>
          <w:szCs w:val="23"/>
        </w:rPr>
        <w:br/>
      </w:r>
      <w:r>
        <w:rPr>
          <w:rFonts w:ascii="Calibri" w:hAnsi="Calibri" w:cs="Helvetica"/>
          <w:b/>
          <w:bCs/>
          <w:i/>
          <w:iCs/>
          <w:color w:val="333333"/>
          <w:u w:val="single"/>
        </w:rPr>
        <w:t>Revised Policy Notices</w:t>
      </w:r>
      <w:r>
        <w:rPr>
          <w:rFonts w:ascii="Helvetica" w:hAnsi="Helvetica" w:cs="Helvetica"/>
          <w:color w:val="000000"/>
          <w:sz w:val="23"/>
          <w:szCs w:val="23"/>
        </w:rPr>
        <w:br/>
      </w:r>
      <w:r>
        <w:rPr>
          <w:rFonts w:ascii="Arial" w:hAnsi="Arial" w:cs="Arial"/>
          <w:color w:val="333333"/>
          <w:sz w:val="21"/>
          <w:szCs w:val="21"/>
        </w:rPr>
        <w:t>If we decide to change our privacy policy, we will notify you immediately by providing you with a copy of our revised privacy policy.</w:t>
      </w:r>
    </w:p>
    <w:p w14:paraId="2AA4827C" w14:textId="77777777" w:rsidR="00BF5085" w:rsidRDefault="00BF5085" w:rsidP="00BF5085">
      <w:pPr>
        <w:shd w:val="clear" w:color="auto" w:fill="FFFFFF"/>
        <w:spacing w:line="360" w:lineRule="atLeast"/>
        <w:rPr>
          <w:rFonts w:ascii="Helvetica" w:hAnsi="Helvetica" w:cs="Helvetica"/>
          <w:color w:val="000000"/>
          <w:sz w:val="23"/>
          <w:szCs w:val="23"/>
        </w:rPr>
      </w:pPr>
      <w:r>
        <w:rPr>
          <w:rFonts w:ascii="Arial" w:hAnsi="Arial" w:cs="Arial"/>
          <w:color w:val="242523"/>
          <w:sz w:val="23"/>
          <w:szCs w:val="23"/>
        </w:rPr>
        <w:t> </w:t>
      </w:r>
    </w:p>
    <w:p w14:paraId="76F4B2BA" w14:textId="77777777" w:rsidR="00F12E8E" w:rsidRDefault="00BF5085" w:rsidP="00BF5085">
      <w:pPr>
        <w:shd w:val="clear" w:color="auto" w:fill="FFFFFF"/>
        <w:spacing w:line="360" w:lineRule="atLeast"/>
        <w:rPr>
          <w:rFonts w:ascii="Arial" w:hAnsi="Arial" w:cs="Arial"/>
          <w:color w:val="333333"/>
          <w:sz w:val="21"/>
          <w:szCs w:val="21"/>
        </w:rPr>
      </w:pPr>
      <w:r>
        <w:rPr>
          <w:rFonts w:ascii="Calibri" w:hAnsi="Calibri" w:cs="Helvetica"/>
          <w:b/>
          <w:bCs/>
          <w:i/>
          <w:iCs/>
          <w:color w:val="333333"/>
          <w:u w:val="single"/>
        </w:rPr>
        <w:t>Confidentiality and Security</w:t>
      </w:r>
      <w:r>
        <w:rPr>
          <w:rFonts w:ascii="Helvetica" w:hAnsi="Helvetica" w:cs="Helvetica"/>
          <w:color w:val="000000"/>
          <w:sz w:val="23"/>
          <w:szCs w:val="23"/>
        </w:rPr>
        <w:br/>
      </w:r>
      <w:r>
        <w:rPr>
          <w:rFonts w:ascii="Arial" w:hAnsi="Arial" w:cs="Arial"/>
          <w:color w:val="333333"/>
          <w:sz w:val="21"/>
          <w:szCs w:val="21"/>
        </w:rPr>
        <w:t xml:space="preserve">We restrict access to nonpublic personal information about you to those employees who need to know that information to provide products or services to you. We maintain physical, electronic, and procedural safeguards that comply with federal standards to guard your nonpublic personal information.  </w:t>
      </w:r>
    </w:p>
    <w:p w14:paraId="2F560081" w14:textId="4101A3C6" w:rsidR="0038188E" w:rsidRPr="00B060EF" w:rsidRDefault="00BF5085" w:rsidP="00BF5085">
      <w:pPr>
        <w:shd w:val="clear" w:color="auto" w:fill="FFFFFF"/>
        <w:spacing w:line="360" w:lineRule="atLeast"/>
        <w:rPr>
          <w:rFonts w:ascii="Helvetica" w:hAnsi="Helvetica" w:cs="Helvetica"/>
          <w:color w:val="000000"/>
          <w:sz w:val="23"/>
          <w:szCs w:val="23"/>
        </w:rPr>
      </w:pPr>
      <w:r>
        <w:rPr>
          <w:rFonts w:ascii="Arial" w:hAnsi="Arial" w:cs="Arial"/>
          <w:color w:val="333333"/>
          <w:sz w:val="21"/>
          <w:szCs w:val="21"/>
        </w:rPr>
        <w:t>If you have any questions about security, please feel free to contact us at </w:t>
      </w:r>
      <w:hyperlink r:id="rId8" w:history="1">
        <w:r>
          <w:rPr>
            <w:rStyle w:val="Hyperlink"/>
            <w:rFonts w:ascii="Arial" w:hAnsi="Arial" w:cs="Arial"/>
            <w:color w:val="000000"/>
            <w:sz w:val="21"/>
            <w:szCs w:val="21"/>
          </w:rPr>
          <w:t>support@tradezero.us</w:t>
        </w:r>
      </w:hyperlink>
      <w:r>
        <w:rPr>
          <w:rFonts w:ascii="Arial" w:hAnsi="Arial" w:cs="Arial"/>
          <w:color w:val="333333"/>
          <w:sz w:val="21"/>
          <w:szCs w:val="21"/>
        </w:rPr>
        <w:t>. </w:t>
      </w:r>
    </w:p>
    <w:sectPr w:rsidR="0038188E" w:rsidRPr="00B060EF" w:rsidSect="003E4E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ABE" w14:textId="77777777" w:rsidR="00A84F66" w:rsidRDefault="00A84F66" w:rsidP="00FB4082">
      <w:pPr>
        <w:spacing w:after="0" w:line="240" w:lineRule="auto"/>
      </w:pPr>
      <w:r>
        <w:separator/>
      </w:r>
    </w:p>
  </w:endnote>
  <w:endnote w:type="continuationSeparator" w:id="0">
    <w:p w14:paraId="1765EFDC" w14:textId="77777777" w:rsidR="00A84F66" w:rsidRDefault="00A84F66" w:rsidP="00FB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96F7" w14:textId="77777777" w:rsidR="003E78C9" w:rsidRDefault="003E7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333"/>
      <w:gridCol w:w="2335"/>
    </w:tblGrid>
    <w:tr w:rsidR="00F55B9B" w:rsidRPr="00F55B9B" w14:paraId="201C6862" w14:textId="77777777" w:rsidTr="00F14B93">
      <w:tc>
        <w:tcPr>
          <w:tcW w:w="4495" w:type="dxa"/>
          <w:vAlign w:val="center"/>
        </w:tcPr>
        <w:p w14:paraId="3E0B6517" w14:textId="11437291" w:rsidR="00F55B9B" w:rsidRPr="00F55B9B" w:rsidRDefault="00F55B9B" w:rsidP="00F55B9B">
          <w:pPr>
            <w:pStyle w:val="Footer"/>
            <w:jc w:val="center"/>
            <w:rPr>
              <w:rFonts w:ascii="Times New Roman" w:hAnsi="Times New Roman" w:cs="Times New Roman"/>
              <w:sz w:val="16"/>
              <w:szCs w:val="16"/>
            </w:rPr>
          </w:pPr>
          <w:r w:rsidRPr="004368CA">
            <w:rPr>
              <w:rFonts w:ascii="Times New Roman" w:hAnsi="Times New Roman" w:cs="Times New Roman"/>
              <w:color w:val="008A3E"/>
              <w:sz w:val="16"/>
              <w:szCs w:val="16"/>
            </w:rPr>
            <w:t>68 34</w:t>
          </w:r>
          <w:r w:rsidRPr="004368CA">
            <w:rPr>
              <w:rFonts w:ascii="Times New Roman" w:hAnsi="Times New Roman" w:cs="Times New Roman"/>
              <w:color w:val="008A3E"/>
              <w:sz w:val="16"/>
              <w:szCs w:val="16"/>
              <w:vertAlign w:val="superscript"/>
            </w:rPr>
            <w:t>th</w:t>
          </w:r>
          <w:r w:rsidRPr="004368CA">
            <w:rPr>
              <w:rFonts w:ascii="Times New Roman" w:hAnsi="Times New Roman" w:cs="Times New Roman"/>
              <w:color w:val="008A3E"/>
              <w:sz w:val="16"/>
              <w:szCs w:val="16"/>
            </w:rPr>
            <w:t xml:space="preserve"> Street</w:t>
          </w:r>
          <w:r w:rsidR="003E78C9">
            <w:rPr>
              <w:rFonts w:ascii="Times New Roman" w:hAnsi="Times New Roman" w:cs="Times New Roman"/>
              <w:color w:val="008A3E"/>
              <w:sz w:val="16"/>
              <w:szCs w:val="16"/>
            </w:rPr>
            <w:t>,</w:t>
          </w:r>
          <w:r w:rsidRPr="004368CA">
            <w:rPr>
              <w:rFonts w:ascii="Times New Roman" w:hAnsi="Times New Roman" w:cs="Times New Roman"/>
              <w:color w:val="008A3E"/>
              <w:sz w:val="16"/>
              <w:szCs w:val="16"/>
            </w:rPr>
            <w:t xml:space="preserve"> Suite 513B Box 47</w:t>
          </w:r>
          <w:r w:rsidR="003E78C9">
            <w:rPr>
              <w:rFonts w:ascii="Times New Roman" w:hAnsi="Times New Roman" w:cs="Times New Roman"/>
              <w:color w:val="008A3E"/>
              <w:sz w:val="16"/>
              <w:szCs w:val="16"/>
            </w:rPr>
            <w:t>,</w:t>
          </w:r>
          <w:r>
            <w:rPr>
              <w:rFonts w:ascii="Times New Roman" w:hAnsi="Times New Roman" w:cs="Times New Roman"/>
              <w:color w:val="008A3E"/>
              <w:sz w:val="16"/>
              <w:szCs w:val="16"/>
            </w:rPr>
            <w:t xml:space="preserve"> </w:t>
          </w:r>
          <w:r w:rsidRPr="004368CA">
            <w:rPr>
              <w:rFonts w:ascii="Times New Roman" w:hAnsi="Times New Roman" w:cs="Times New Roman"/>
              <w:color w:val="008A3E"/>
              <w:sz w:val="16"/>
              <w:szCs w:val="16"/>
            </w:rPr>
            <w:t>Brooklyn, NY 11232</w:t>
          </w:r>
        </w:p>
      </w:tc>
      <w:tc>
        <w:tcPr>
          <w:tcW w:w="2333" w:type="dxa"/>
        </w:tcPr>
        <w:p w14:paraId="5631F999" w14:textId="3018FB83" w:rsidR="00F55B9B" w:rsidRPr="00F55B9B" w:rsidRDefault="00F55B9B" w:rsidP="00F55B9B">
          <w:pPr>
            <w:pStyle w:val="Footer"/>
            <w:jc w:val="center"/>
            <w:rPr>
              <w:rFonts w:ascii="Times New Roman" w:hAnsi="Times New Roman" w:cs="Times New Roman"/>
              <w:sz w:val="16"/>
              <w:szCs w:val="16"/>
            </w:rPr>
          </w:pPr>
          <w:r w:rsidRPr="004368CA">
            <w:rPr>
              <w:rFonts w:ascii="Times New Roman" w:hAnsi="Times New Roman" w:cs="Times New Roman"/>
              <w:color w:val="008A3E"/>
              <w:sz w:val="16"/>
              <w:szCs w:val="16"/>
            </w:rPr>
            <w:t>(718) 709-4925</w:t>
          </w:r>
        </w:p>
      </w:tc>
      <w:tc>
        <w:tcPr>
          <w:tcW w:w="2335" w:type="dxa"/>
        </w:tcPr>
        <w:p w14:paraId="56413F0B" w14:textId="561A5CFE" w:rsidR="00F55B9B" w:rsidRPr="00F55B9B" w:rsidRDefault="00F55B9B" w:rsidP="00F55B9B">
          <w:pPr>
            <w:pStyle w:val="Footer"/>
            <w:jc w:val="center"/>
            <w:rPr>
              <w:rFonts w:ascii="Times New Roman" w:hAnsi="Times New Roman" w:cs="Times New Roman"/>
              <w:sz w:val="16"/>
              <w:szCs w:val="16"/>
            </w:rPr>
          </w:pPr>
          <w:r w:rsidRPr="004368CA">
            <w:rPr>
              <w:rFonts w:ascii="Times New Roman" w:hAnsi="Times New Roman" w:cs="Times New Roman"/>
              <w:color w:val="008A3E"/>
              <w:sz w:val="16"/>
              <w:szCs w:val="16"/>
            </w:rPr>
            <w:t>us.tradezero.co</w:t>
          </w:r>
        </w:p>
      </w:tc>
    </w:tr>
  </w:tbl>
  <w:p w14:paraId="1EF3C738" w14:textId="24D383D9" w:rsidR="00FB4082" w:rsidRPr="00F55B9B" w:rsidRDefault="00FB4082" w:rsidP="00F55B9B">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7776" w14:textId="77777777" w:rsidR="003E78C9" w:rsidRDefault="003E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2E483" w14:textId="77777777" w:rsidR="00A84F66" w:rsidRDefault="00A84F66" w:rsidP="00FB4082">
      <w:pPr>
        <w:spacing w:after="0" w:line="240" w:lineRule="auto"/>
      </w:pPr>
      <w:r>
        <w:separator/>
      </w:r>
    </w:p>
  </w:footnote>
  <w:footnote w:type="continuationSeparator" w:id="0">
    <w:p w14:paraId="01CB93C7" w14:textId="77777777" w:rsidR="00A84F66" w:rsidRDefault="00A84F66" w:rsidP="00FB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D7A4" w14:textId="77777777" w:rsidR="003E78C9" w:rsidRDefault="003E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9CB8" w14:textId="77777777" w:rsidR="003E78C9" w:rsidRDefault="003E7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6AA2" w14:textId="77777777" w:rsidR="003E78C9" w:rsidRDefault="003E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B0700"/>
    <w:multiLevelType w:val="hybridMultilevel"/>
    <w:tmpl w:val="6738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42"/>
    <w:rsid w:val="00035143"/>
    <w:rsid w:val="000F326B"/>
    <w:rsid w:val="0010719B"/>
    <w:rsid w:val="0017374F"/>
    <w:rsid w:val="00210C14"/>
    <w:rsid w:val="0038188E"/>
    <w:rsid w:val="003E4EA8"/>
    <w:rsid w:val="003E78C9"/>
    <w:rsid w:val="004368CA"/>
    <w:rsid w:val="00486E21"/>
    <w:rsid w:val="005C1F18"/>
    <w:rsid w:val="00744B31"/>
    <w:rsid w:val="0077351F"/>
    <w:rsid w:val="00780F31"/>
    <w:rsid w:val="008777A3"/>
    <w:rsid w:val="0088595F"/>
    <w:rsid w:val="00896F18"/>
    <w:rsid w:val="008F569F"/>
    <w:rsid w:val="00921248"/>
    <w:rsid w:val="00A535F0"/>
    <w:rsid w:val="00A557BC"/>
    <w:rsid w:val="00A84F66"/>
    <w:rsid w:val="00AA7C20"/>
    <w:rsid w:val="00B060EF"/>
    <w:rsid w:val="00B5007B"/>
    <w:rsid w:val="00B74042"/>
    <w:rsid w:val="00BA4D98"/>
    <w:rsid w:val="00BF5085"/>
    <w:rsid w:val="00C00497"/>
    <w:rsid w:val="00D21973"/>
    <w:rsid w:val="00DE05F3"/>
    <w:rsid w:val="00E30BCC"/>
    <w:rsid w:val="00EA1D27"/>
    <w:rsid w:val="00F12E8E"/>
    <w:rsid w:val="00F14B93"/>
    <w:rsid w:val="00F55B9B"/>
    <w:rsid w:val="00FB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D21ED"/>
  <w15:chartTrackingRefBased/>
  <w15:docId w15:val="{8DFFE00A-831D-4D75-B8F8-C934C6A5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88E"/>
    <w:rPr>
      <w:color w:val="0563C1" w:themeColor="hyperlink"/>
      <w:u w:val="single"/>
    </w:rPr>
  </w:style>
  <w:style w:type="character" w:styleId="UnresolvedMention">
    <w:name w:val="Unresolved Mention"/>
    <w:basedOn w:val="DefaultParagraphFont"/>
    <w:uiPriority w:val="99"/>
    <w:semiHidden/>
    <w:unhideWhenUsed/>
    <w:rsid w:val="0038188E"/>
    <w:rPr>
      <w:color w:val="605E5C"/>
      <w:shd w:val="clear" w:color="auto" w:fill="E1DFDD"/>
    </w:rPr>
  </w:style>
  <w:style w:type="paragraph" w:styleId="Header">
    <w:name w:val="header"/>
    <w:basedOn w:val="Normal"/>
    <w:link w:val="HeaderChar"/>
    <w:uiPriority w:val="99"/>
    <w:unhideWhenUsed/>
    <w:rsid w:val="00FB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82"/>
  </w:style>
  <w:style w:type="paragraph" w:styleId="Footer">
    <w:name w:val="footer"/>
    <w:basedOn w:val="Normal"/>
    <w:link w:val="FooterChar"/>
    <w:uiPriority w:val="99"/>
    <w:unhideWhenUsed/>
    <w:rsid w:val="00FB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82"/>
  </w:style>
  <w:style w:type="table" w:styleId="TableGrid">
    <w:name w:val="Table Grid"/>
    <w:basedOn w:val="TableNormal"/>
    <w:uiPriority w:val="39"/>
    <w:rsid w:val="00F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9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radezero.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 Zero1</dc:creator>
  <cp:keywords/>
  <dc:description/>
  <cp:lastModifiedBy>Michael Haupt</cp:lastModifiedBy>
  <cp:revision>4</cp:revision>
  <dcterms:created xsi:type="dcterms:W3CDTF">2020-06-23T13:05:00Z</dcterms:created>
  <dcterms:modified xsi:type="dcterms:W3CDTF">2020-06-23T13:08:00Z</dcterms:modified>
</cp:coreProperties>
</file>